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E3B49" w14:textId="203B70D9" w:rsidR="007166CE" w:rsidRDefault="00F4338F" w:rsidP="00CA2205">
      <w:pPr>
        <w:pageBreakBefore/>
        <w:spacing w:before="100" w:beforeAutospacing="1" w:after="62" w:line="36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364EE9B" wp14:editId="60E7682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505553C" w14:textId="77777777" w:rsidR="007166CE" w:rsidRDefault="007166CE" w:rsidP="007166CE">
      <w:pPr>
        <w:pStyle w:val="berschrift1"/>
      </w:pPr>
      <w:r>
        <w:br w:type="page"/>
      </w:r>
      <w:r>
        <w:lastRenderedPageBreak/>
        <w:t>Vorwort</w:t>
      </w:r>
    </w:p>
    <w:p w14:paraId="28A39FF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83D6170" w14:textId="77777777" w:rsidR="007E1779" w:rsidRDefault="008D7463" w:rsidP="007166CE">
      <w:r>
        <w:t xml:space="preserve">Dieses Jahr hat uns allen eine Menge abverlangt – doch Gott hat uns hindurchgetragen. </w:t>
      </w:r>
    </w:p>
    <w:p w14:paraId="55CFC5D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EE51C13" w14:textId="77777777" w:rsidR="007E1779" w:rsidRDefault="007E1779" w:rsidP="007166CE">
      <w:r>
        <w:t>Vielleicht hat aber auch der eine oder die andere Lust, mitzumachen und neue Bücher zu erstellen – sprecht mich einfach an.</w:t>
      </w:r>
    </w:p>
    <w:p w14:paraId="5672D85F" w14:textId="77777777" w:rsidR="007166CE" w:rsidRDefault="007166CE" w:rsidP="007166CE">
      <w:r>
        <w:t>Euch allen wünsche ich Gottes reichen Segen und dass Ihr für Euch interessante Texte hier findet. Für Anregungen bin ich immer dankbar.</w:t>
      </w:r>
    </w:p>
    <w:p w14:paraId="0EE39BB1" w14:textId="77777777" w:rsidR="007166CE" w:rsidRDefault="007166CE" w:rsidP="007166CE">
      <w:r>
        <w:t>Gruß &amp; Segen,</w:t>
      </w:r>
    </w:p>
    <w:p w14:paraId="4CD88D59" w14:textId="77777777" w:rsidR="007166CE" w:rsidRDefault="007166CE" w:rsidP="007166CE">
      <w:r>
        <w:t>Andreas</w:t>
      </w:r>
    </w:p>
    <w:p w14:paraId="2AB3641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E0D4535" w14:textId="77777777" w:rsidR="00D872C1" w:rsidRDefault="00D872C1" w:rsidP="00D872C1">
      <w:pPr>
        <w:pStyle w:val="berschrift1"/>
        <w:rPr>
          <w:sz w:val="48"/>
        </w:rPr>
      </w:pPr>
      <w:r>
        <w:t>Hauptlehren der Widertäufer</w:t>
      </w:r>
    </w:p>
    <w:p w14:paraId="0E24F785" w14:textId="26A43DBD" w:rsidR="00D872C1" w:rsidRDefault="00D872C1" w:rsidP="00D872C1">
      <w:pPr>
        <w:pStyle w:val="StandardWeb"/>
      </w:pPr>
      <w:r>
        <w:t>Die Widertäufer</w:t>
      </w:r>
      <w:r>
        <w:rPr>
          <w:rStyle w:val="Endnotenzeichen"/>
        </w:rPr>
        <w:endnoteReference w:id="1"/>
      </w:r>
      <w:r>
        <w:t xml:space="preserve"> halten sich selbst vor die einige, rechte, GOtt </w:t>
      </w:r>
      <w:proofErr w:type="spellStart"/>
      <w:r>
        <w:t>wolgefällige</w:t>
      </w:r>
      <w:proofErr w:type="spellEnd"/>
      <w:r>
        <w:t xml:space="preserve"> Kirche und Gemeinde Christi, und lehren, daß die, welche durch die Widertaufe in diese ihre </w:t>
      </w:r>
      <w:proofErr w:type="spellStart"/>
      <w:r>
        <w:t>Gemeind</w:t>
      </w:r>
      <w:proofErr w:type="spellEnd"/>
      <w:r>
        <w:t xml:space="preserve"> aufgenommen seyen, gar keine Gemeinsam haben sollen weder mit den Evangelischen, nämlich unseren Christlichen, noch andern Kirchen. Dann unsere Kirchen seyen nicht rechte Kirchen Christi, so wenig als die Kirchen der Päbstler und anderer. Dieses wollen sie </w:t>
      </w:r>
      <w:proofErr w:type="spellStart"/>
      <w:r>
        <w:t>dannethin</w:t>
      </w:r>
      <w:proofErr w:type="spellEnd"/>
      <w:r>
        <w:t xml:space="preserve"> dieser Gestalt erweisen, und wahr machen. In ihrer Kirche sey </w:t>
      </w:r>
      <w:proofErr w:type="spellStart"/>
      <w:r>
        <w:t>scheinbahre</w:t>
      </w:r>
      <w:proofErr w:type="spellEnd"/>
      <w:r>
        <w:t xml:space="preserve"> Besserung. In den so </w:t>
      </w:r>
      <w:proofErr w:type="spellStart"/>
      <w:r>
        <w:t>genandten</w:t>
      </w:r>
      <w:proofErr w:type="spellEnd"/>
      <w:r>
        <w:t xml:space="preserve"> Evangelischen Kirchen werde </w:t>
      </w:r>
      <w:proofErr w:type="spellStart"/>
      <w:r>
        <w:t>wol</w:t>
      </w:r>
      <w:proofErr w:type="spellEnd"/>
      <w:r>
        <w:t xml:space="preserve"> etwas von dem Evangelio geprediget, aber da bessere sich niemand, und </w:t>
      </w:r>
      <w:proofErr w:type="spellStart"/>
      <w:r>
        <w:t>seye</w:t>
      </w:r>
      <w:proofErr w:type="spellEnd"/>
      <w:r>
        <w:t xml:space="preserve"> alles Volk </w:t>
      </w:r>
      <w:proofErr w:type="spellStart"/>
      <w:r>
        <w:t>unbusfertig</w:t>
      </w:r>
      <w:proofErr w:type="spellEnd"/>
      <w:r>
        <w:t xml:space="preserve">, und </w:t>
      </w:r>
      <w:proofErr w:type="spellStart"/>
      <w:r>
        <w:t>verhaft</w:t>
      </w:r>
      <w:proofErr w:type="spellEnd"/>
      <w:r>
        <w:t xml:space="preserve"> in Sünden und Lastern. Da sich ja nicht gebühre mit einem solchen </w:t>
      </w:r>
      <w:proofErr w:type="spellStart"/>
      <w:r>
        <w:t>ungeläuterten</w:t>
      </w:r>
      <w:proofErr w:type="spellEnd"/>
      <w:r>
        <w:t xml:space="preserve"> Volk Gemeinsame zu haben. </w:t>
      </w:r>
    </w:p>
    <w:p w14:paraId="3B386722" w14:textId="77777777" w:rsidR="00D872C1" w:rsidRDefault="00D872C1" w:rsidP="00D872C1">
      <w:pPr>
        <w:pStyle w:val="StandardWeb"/>
      </w:pPr>
      <w:r>
        <w:t xml:space="preserve">Darnach </w:t>
      </w:r>
      <w:proofErr w:type="spellStart"/>
      <w:r>
        <w:t>seye</w:t>
      </w:r>
      <w:proofErr w:type="spellEnd"/>
      <w:r>
        <w:t xml:space="preserve"> Mangel nicht nur an dem gemeinen Volk, sondern auch an den Kirchen-Dienern, </w:t>
      </w:r>
      <w:proofErr w:type="spellStart"/>
      <w:r>
        <w:t>sowol</w:t>
      </w:r>
      <w:proofErr w:type="spellEnd"/>
      <w:r>
        <w:t xml:space="preserve"> an ihren Personen, als an ihrem Dienst. An ihren Personen zwar, weil sie zu ihrem Dienst nicht recht und ordentlich beruft seyen: Weil sie auch die Dinge, die Paulus 1. Timoth. 3. von einem Vorsteher erfordert, nicht an sich haben: Ferner weil sie das selber nicht </w:t>
      </w:r>
      <w:proofErr w:type="spellStart"/>
      <w:r>
        <w:t>thuen</w:t>
      </w:r>
      <w:proofErr w:type="spellEnd"/>
      <w:r>
        <w:t xml:space="preserve">, das sie andere lehren: Endlich weil sie Besoldung und Pfründe annähmen, und doch nicht arbeiten, folglich Bauchprediger seyen. </w:t>
      </w:r>
    </w:p>
    <w:p w14:paraId="7DD95791" w14:textId="77777777" w:rsidR="00D872C1" w:rsidRDefault="00D872C1" w:rsidP="00D872C1">
      <w:pPr>
        <w:pStyle w:val="StandardWeb"/>
      </w:pPr>
      <w:r>
        <w:t xml:space="preserve">Item, es mangle sehr viel an ihrem Dienst der Lehre halben und von wegen des Zudienens der Sacramente. Der Lehre halben zwar, weil dieselbige an eine Predigt gebunden sey, da doch Paulus wolle, so einem, der da sitzet, eine </w:t>
      </w:r>
      <w:proofErr w:type="spellStart"/>
      <w:r>
        <w:t>Offenbahrung</w:t>
      </w:r>
      <w:proofErr w:type="spellEnd"/>
      <w:r>
        <w:t xml:space="preserve"> geschähe, solle der erste schweigen, und den reden lassen, welcher sitzet. </w:t>
      </w:r>
    </w:p>
    <w:p w14:paraId="16015C2D" w14:textId="77777777" w:rsidR="00D872C1" w:rsidRDefault="00D872C1" w:rsidP="00D872C1">
      <w:pPr>
        <w:pStyle w:val="StandardWeb"/>
      </w:pPr>
      <w:r>
        <w:t xml:space="preserve">Die Prediger bleiben nicht bey dem Wort allein, sondern legen die Schrift aus, da doch die Schrift nicht nach eines jeden besonderer Auslegung solle ausgeleget werden. </w:t>
      </w:r>
    </w:p>
    <w:p w14:paraId="4D39DF9F" w14:textId="77777777" w:rsidR="00D872C1" w:rsidRDefault="00D872C1" w:rsidP="00D872C1">
      <w:pPr>
        <w:pStyle w:val="StandardWeb"/>
      </w:pPr>
      <w:r>
        <w:t xml:space="preserve">Die Predigen der Predicanten seyen auch viel zu geringfertig, dann sie lehren: Christus habe für die Sünd genug gethan, und der Mensch werde fromm vor GOtt durch den Glauben, und nicht durch die Werke, da man doch bey dieser bösen Welt nichts mehr treiben sollte, als die guten Werke. </w:t>
      </w:r>
    </w:p>
    <w:p w14:paraId="4044B638" w14:textId="77777777" w:rsidR="00D872C1" w:rsidRDefault="00D872C1" w:rsidP="00D872C1">
      <w:pPr>
        <w:pStyle w:val="StandardWeb"/>
      </w:pPr>
      <w:r>
        <w:t xml:space="preserve">So lehrten die Prediger auch, es </w:t>
      </w:r>
      <w:proofErr w:type="spellStart"/>
      <w:r>
        <w:t>seye</w:t>
      </w:r>
      <w:proofErr w:type="spellEnd"/>
      <w:r>
        <w:t xml:space="preserve"> dem Menschen nicht möglich das Gesetz zu halten, da doch die ganze Schrift </w:t>
      </w:r>
      <w:proofErr w:type="spellStart"/>
      <w:r>
        <w:t>heisse</w:t>
      </w:r>
      <w:proofErr w:type="spellEnd"/>
      <w:r>
        <w:t xml:space="preserve"> das Gesetz halten. </w:t>
      </w:r>
    </w:p>
    <w:p w14:paraId="270F6BEB" w14:textId="77777777" w:rsidR="00D872C1" w:rsidRDefault="00D872C1" w:rsidP="00D872C1">
      <w:pPr>
        <w:pStyle w:val="StandardWeb"/>
      </w:pPr>
      <w:r>
        <w:t xml:space="preserve">Die Liebe, nach welcher man alle Güter gemein haben sollte, würde nicht recht von den Predicanten gelehret; indem sie </w:t>
      </w:r>
      <w:proofErr w:type="spellStart"/>
      <w:r>
        <w:t>fürgäben</w:t>
      </w:r>
      <w:proofErr w:type="spellEnd"/>
      <w:r>
        <w:t xml:space="preserve">: Der Christ möchte </w:t>
      </w:r>
      <w:proofErr w:type="spellStart"/>
      <w:r>
        <w:t>wol</w:t>
      </w:r>
      <w:proofErr w:type="spellEnd"/>
      <w:r>
        <w:t xml:space="preserve"> eigen Gut haben und reich seyn, da doch die Liebe vielmehr alle Dinge mit den Brüdern gemein hätte. </w:t>
      </w:r>
    </w:p>
    <w:p w14:paraId="15ABED97" w14:textId="77777777" w:rsidR="00D872C1" w:rsidRDefault="00D872C1" w:rsidP="00D872C1">
      <w:pPr>
        <w:pStyle w:val="StandardWeb"/>
      </w:pPr>
      <w:r>
        <w:t xml:space="preserve">Item, die Predicanten vermischten alt und neu Testament unter einander, da doch das alte Testament abgethan sey, und bey den Christen nichts mehr gelte, und überdieß die im alten Testament die im neuen nichts mehr </w:t>
      </w:r>
      <w:proofErr w:type="spellStart"/>
      <w:r>
        <w:t>angiengen</w:t>
      </w:r>
      <w:proofErr w:type="spellEnd"/>
      <w:r>
        <w:t xml:space="preserve">. </w:t>
      </w:r>
    </w:p>
    <w:p w14:paraId="7FC67DD0" w14:textId="77777777" w:rsidR="00D872C1" w:rsidRDefault="00D872C1" w:rsidP="00D872C1">
      <w:pPr>
        <w:pStyle w:val="StandardWeb"/>
      </w:pPr>
      <w:r>
        <w:t xml:space="preserve">Es </w:t>
      </w:r>
      <w:proofErr w:type="spellStart"/>
      <w:r>
        <w:t>seye</w:t>
      </w:r>
      <w:proofErr w:type="spellEnd"/>
      <w:r>
        <w:t xml:space="preserve"> nicht gewiß, was die Predicanten sagen, die Seelen </w:t>
      </w:r>
      <w:proofErr w:type="spellStart"/>
      <w:r>
        <w:t>fahrten</w:t>
      </w:r>
      <w:proofErr w:type="spellEnd"/>
      <w:r>
        <w:t xml:space="preserve"> nach dem leiblichen Tod richtig in den Himmel, dann sie schliefen bis an den Jüngsten Tag. </w:t>
      </w:r>
    </w:p>
    <w:p w14:paraId="7CD58B18" w14:textId="77777777" w:rsidR="00D872C1" w:rsidRDefault="00D872C1" w:rsidP="00D872C1">
      <w:pPr>
        <w:pStyle w:val="StandardWeb"/>
      </w:pPr>
      <w:r>
        <w:t xml:space="preserve">Die Predicanten gäben der Obrigkeit viel zu, deren die Christen nichts </w:t>
      </w:r>
      <w:proofErr w:type="spellStart"/>
      <w:r>
        <w:t>bedörften</w:t>
      </w:r>
      <w:proofErr w:type="spellEnd"/>
      <w:r>
        <w:t xml:space="preserve">, indem sie sich allein des Leidens versähen. </w:t>
      </w:r>
    </w:p>
    <w:p w14:paraId="274625B6" w14:textId="77777777" w:rsidR="00D872C1" w:rsidRDefault="00D872C1" w:rsidP="00D872C1">
      <w:pPr>
        <w:pStyle w:val="StandardWeb"/>
      </w:pPr>
      <w:r>
        <w:t xml:space="preserve">Ein Christ möchte kein Oberer seyn. </w:t>
      </w:r>
    </w:p>
    <w:p w14:paraId="492172AF" w14:textId="77777777" w:rsidR="00D872C1" w:rsidRDefault="00D872C1" w:rsidP="00D872C1">
      <w:pPr>
        <w:pStyle w:val="StandardWeb"/>
      </w:pPr>
      <w:r>
        <w:t xml:space="preserve">Die Obrigkeit solle und möge sich der Religion oder Glaubens-Sachen nicht annehmen. </w:t>
      </w:r>
    </w:p>
    <w:p w14:paraId="23398CED" w14:textId="77777777" w:rsidR="00D872C1" w:rsidRDefault="00D872C1" w:rsidP="00D872C1">
      <w:pPr>
        <w:pStyle w:val="StandardWeb"/>
      </w:pPr>
      <w:r>
        <w:t xml:space="preserve">Die Christen widerstünden keiner Gewalt, darum </w:t>
      </w:r>
      <w:proofErr w:type="spellStart"/>
      <w:r>
        <w:t>bedörften</w:t>
      </w:r>
      <w:proofErr w:type="spellEnd"/>
      <w:r>
        <w:t xml:space="preserve"> sie keine Gerichte. Ein Christ brauche auch kein Gericht. </w:t>
      </w:r>
    </w:p>
    <w:p w14:paraId="71E02268" w14:textId="77777777" w:rsidR="00D872C1" w:rsidRDefault="00D872C1" w:rsidP="00D872C1">
      <w:pPr>
        <w:pStyle w:val="StandardWeb"/>
      </w:pPr>
      <w:r>
        <w:t xml:space="preserve">Die Christen </w:t>
      </w:r>
      <w:proofErr w:type="spellStart"/>
      <w:r>
        <w:t>tödeten</w:t>
      </w:r>
      <w:proofErr w:type="spellEnd"/>
      <w:r>
        <w:t xml:space="preserve"> niemand. Ihre </w:t>
      </w:r>
      <w:proofErr w:type="spellStart"/>
      <w:r>
        <w:t>Straf</w:t>
      </w:r>
      <w:proofErr w:type="spellEnd"/>
      <w:r>
        <w:t xml:space="preserve"> wäre nicht mit dem Thurn und Schwert, sondern allein mit dem </w:t>
      </w:r>
      <w:proofErr w:type="spellStart"/>
      <w:r>
        <w:t>Ausschläussen</w:t>
      </w:r>
      <w:proofErr w:type="spellEnd"/>
      <w:r>
        <w:t xml:space="preserve">. </w:t>
      </w:r>
    </w:p>
    <w:p w14:paraId="3E94E678" w14:textId="77777777" w:rsidR="00D872C1" w:rsidRDefault="00D872C1" w:rsidP="00D872C1">
      <w:pPr>
        <w:pStyle w:val="StandardWeb"/>
      </w:pPr>
      <w:r>
        <w:t xml:space="preserve">Man solle niemand zum Glauben mit einigem Zwang oder Drang nöthigen, noch jemand von des Glaubens wegen </w:t>
      </w:r>
      <w:proofErr w:type="spellStart"/>
      <w:r>
        <w:t>töden</w:t>
      </w:r>
      <w:proofErr w:type="spellEnd"/>
      <w:r>
        <w:t xml:space="preserve">. </w:t>
      </w:r>
    </w:p>
    <w:p w14:paraId="715A58A4" w14:textId="77777777" w:rsidR="00D872C1" w:rsidRDefault="00D872C1" w:rsidP="00D872C1">
      <w:pPr>
        <w:pStyle w:val="StandardWeb"/>
      </w:pPr>
      <w:r>
        <w:t xml:space="preserve">Christen wehrten sich nicht, darum führten sie keine Kriege, und </w:t>
      </w:r>
      <w:proofErr w:type="spellStart"/>
      <w:r>
        <w:t>gehorsameten</w:t>
      </w:r>
      <w:proofErr w:type="spellEnd"/>
      <w:r>
        <w:t xml:space="preserve"> darinnen der Obrigkeit nicht. </w:t>
      </w:r>
    </w:p>
    <w:p w14:paraId="32077D9F" w14:textId="77777777" w:rsidR="00D872C1" w:rsidRDefault="00D872C1" w:rsidP="00D872C1">
      <w:pPr>
        <w:pStyle w:val="StandardWeb"/>
      </w:pPr>
      <w:r>
        <w:t xml:space="preserve">Der Christen </w:t>
      </w:r>
      <w:proofErr w:type="spellStart"/>
      <w:r>
        <w:t>Red</w:t>
      </w:r>
      <w:proofErr w:type="spellEnd"/>
      <w:r>
        <w:t xml:space="preserve"> wäre Ja, Ja; und Nein, Nein. Sie </w:t>
      </w:r>
      <w:proofErr w:type="spellStart"/>
      <w:r>
        <w:t>schwörten</w:t>
      </w:r>
      <w:proofErr w:type="spellEnd"/>
      <w:r>
        <w:t xml:space="preserve"> gar nicht, darum </w:t>
      </w:r>
      <w:proofErr w:type="spellStart"/>
      <w:r>
        <w:t>schwörten</w:t>
      </w:r>
      <w:proofErr w:type="spellEnd"/>
      <w:r>
        <w:t xml:space="preserve"> sie auch keinen </w:t>
      </w:r>
      <w:proofErr w:type="spellStart"/>
      <w:r>
        <w:t>Eyd</w:t>
      </w:r>
      <w:proofErr w:type="spellEnd"/>
      <w:r>
        <w:t xml:space="preserve">. </w:t>
      </w:r>
      <w:proofErr w:type="spellStart"/>
      <w:r>
        <w:t>Eydschwören</w:t>
      </w:r>
      <w:proofErr w:type="spellEnd"/>
      <w:r>
        <w:t xml:space="preserve"> wäre Sünd, und unrecht. </w:t>
      </w:r>
    </w:p>
    <w:p w14:paraId="646B01EB" w14:textId="77777777" w:rsidR="00D872C1" w:rsidRDefault="00D872C1" w:rsidP="00D872C1">
      <w:pPr>
        <w:pStyle w:val="StandardWeb"/>
      </w:pPr>
      <w:r>
        <w:t xml:space="preserve">Weiter wär der Predicanten Dienst mangelbar an </w:t>
      </w:r>
      <w:proofErr w:type="spellStart"/>
      <w:r>
        <w:t>Zudienung</w:t>
      </w:r>
      <w:proofErr w:type="spellEnd"/>
      <w:r>
        <w:t xml:space="preserve"> der Sacramente, dann sie tauften die Kinder; da doch die Kindertaufe von dem Pabst und aus dem Teufel wär. </w:t>
      </w:r>
    </w:p>
    <w:p w14:paraId="7835874F" w14:textId="77777777" w:rsidR="00D872C1" w:rsidRDefault="00D872C1" w:rsidP="00D872C1">
      <w:pPr>
        <w:pStyle w:val="StandardWeb"/>
      </w:pPr>
      <w:r>
        <w:t xml:space="preserve">Die Widertaufe hingegen wär die wahre, Christliche Taufe, als die denen, welche </w:t>
      </w:r>
      <w:proofErr w:type="spellStart"/>
      <w:r>
        <w:t>Bekänntniß</w:t>
      </w:r>
      <w:proofErr w:type="spellEnd"/>
      <w:r>
        <w:t xml:space="preserve"> thäten, zur Bus gegeben würde, und denen, die gelehrt worden, und verständig seyen. </w:t>
      </w:r>
    </w:p>
    <w:p w14:paraId="3894D3F7" w14:textId="77777777" w:rsidR="00D872C1" w:rsidRDefault="00D872C1" w:rsidP="00D872C1">
      <w:pPr>
        <w:pStyle w:val="StandardWeb"/>
      </w:pPr>
      <w:r>
        <w:t xml:space="preserve">Die Predicanten machten keine Sonderung, und trieben die Sünder nicht vom </w:t>
      </w:r>
      <w:proofErr w:type="spellStart"/>
      <w:r>
        <w:t>Nachtmal</w:t>
      </w:r>
      <w:proofErr w:type="spellEnd"/>
      <w:r>
        <w:t xml:space="preserve">, und gebrauchten keinen Bann. </w:t>
      </w:r>
    </w:p>
    <w:p w14:paraId="409484B8" w14:textId="77777777" w:rsidR="00D872C1" w:rsidRDefault="00D872C1" w:rsidP="00D872C1">
      <w:pPr>
        <w:pStyle w:val="StandardWeb"/>
      </w:pPr>
      <w:r>
        <w:t xml:space="preserve">Aus allen diesen und andern dergleichen Ursachen müßten sich die Widertäufer von uns absondern, wie sie sagen, und könnten nicht bey uns bleiben, es wär dann, daß sie mit uns aller Befleckung und Strafen theilhaftig werden wollten. </w:t>
      </w:r>
      <w:proofErr w:type="spellStart"/>
      <w:r>
        <w:t>Deßhalben</w:t>
      </w:r>
      <w:proofErr w:type="spellEnd"/>
      <w:r>
        <w:t xml:space="preserve"> dränge sie ihre eigene </w:t>
      </w:r>
      <w:proofErr w:type="spellStart"/>
      <w:r>
        <w:t>Seeligkeit</w:t>
      </w:r>
      <w:proofErr w:type="spellEnd"/>
      <w:r>
        <w:t xml:space="preserve"> und Vermeidung göttlichen Zorns, und also die höchste Nothwendigkeit, eine eigene und abgesonderte Kirche anzurichten, und darüber, was ihnen GOtt zu leiden </w:t>
      </w:r>
      <w:proofErr w:type="spellStart"/>
      <w:r>
        <w:t>gäb</w:t>
      </w:r>
      <w:proofErr w:type="spellEnd"/>
      <w:r>
        <w:t xml:space="preserve">, zu leiden. </w:t>
      </w:r>
    </w:p>
    <w:p w14:paraId="068BD71D" w14:textId="77777777" w:rsidR="00D872C1" w:rsidRDefault="00D872C1" w:rsidP="00D872C1">
      <w:pPr>
        <w:pStyle w:val="berschrift1"/>
        <w:rPr>
          <w:sz w:val="48"/>
        </w:rPr>
      </w:pPr>
      <w:r>
        <w:t>Über die Hinrichtung des Felix Manz</w:t>
      </w:r>
    </w:p>
    <w:p w14:paraId="3DC81A46" w14:textId="77777777" w:rsidR="00D872C1" w:rsidRDefault="00D872C1" w:rsidP="00D872C1">
      <w:pPr>
        <w:pStyle w:val="StandardWeb"/>
      </w:pPr>
      <w:r>
        <w:t xml:space="preserve">Wie hier zuvor </w:t>
      </w:r>
      <w:proofErr w:type="spellStart"/>
      <w:r>
        <w:t>gemeldt</w:t>
      </w:r>
      <w:proofErr w:type="spellEnd"/>
      <w:r>
        <w:t xml:space="preserve">, daß Felix Mantz gebürtig von Zürich samt seinen </w:t>
      </w:r>
      <w:proofErr w:type="spellStart"/>
      <w:r>
        <w:t>Tauff</w:t>
      </w:r>
      <w:proofErr w:type="spellEnd"/>
      <w:r>
        <w:t xml:space="preserve">-Brüdern viele Unruhen zu Stadt und Land angerichtet, also </w:t>
      </w:r>
      <w:proofErr w:type="spellStart"/>
      <w:r>
        <w:t>befliß</w:t>
      </w:r>
      <w:proofErr w:type="spellEnd"/>
      <w:r>
        <w:t xml:space="preserve"> er sich auch die unruhigen Grüninger noch unruhiger zu machen, </w:t>
      </w:r>
      <w:proofErr w:type="spellStart"/>
      <w:r>
        <w:t>widertauffte</w:t>
      </w:r>
      <w:proofErr w:type="spellEnd"/>
      <w:r>
        <w:t xml:space="preserve"> zu Stadt und Land, wen er </w:t>
      </w:r>
      <w:proofErr w:type="spellStart"/>
      <w:r>
        <w:t>konte</w:t>
      </w:r>
      <w:proofErr w:type="spellEnd"/>
      <w:r>
        <w:t xml:space="preserve">, und mochte, und </w:t>
      </w:r>
      <w:proofErr w:type="spellStart"/>
      <w:r>
        <w:t>pflantzte</w:t>
      </w:r>
      <w:proofErr w:type="spellEnd"/>
      <w:r>
        <w:t xml:space="preserve"> die </w:t>
      </w:r>
      <w:proofErr w:type="spellStart"/>
      <w:r>
        <w:t>Widertäufferey</w:t>
      </w:r>
      <w:proofErr w:type="spellEnd"/>
      <w:r>
        <w:t xml:space="preserve"> wider des Rates ausgegangenes Gebot auf das fleißigste, darum ward ihm nachgesetzt, und er samt dem Blaurock, der sich Görg von dem Hause Jacobs </w:t>
      </w:r>
      <w:proofErr w:type="spellStart"/>
      <w:r>
        <w:t>nandte</w:t>
      </w:r>
      <w:proofErr w:type="spellEnd"/>
      <w:r>
        <w:t xml:space="preserve">, gefangen, und in ausgehendem 1526. Jahre in den Wellenberg gelegt. Daselbst </w:t>
      </w:r>
      <w:proofErr w:type="spellStart"/>
      <w:r>
        <w:t>bekandte</w:t>
      </w:r>
      <w:proofErr w:type="spellEnd"/>
      <w:r>
        <w:t xml:space="preserve"> er, daß er wider das Gebot </w:t>
      </w:r>
      <w:proofErr w:type="spellStart"/>
      <w:r>
        <w:t>widergetaufft</w:t>
      </w:r>
      <w:proofErr w:type="spellEnd"/>
      <w:r>
        <w:t xml:space="preserve"> hätte, und wollte dasselbige mehr thun, dann die </w:t>
      </w:r>
      <w:proofErr w:type="spellStart"/>
      <w:r>
        <w:t>Täufferey</w:t>
      </w:r>
      <w:proofErr w:type="spellEnd"/>
      <w:r>
        <w:t xml:space="preserve"> </w:t>
      </w:r>
      <w:proofErr w:type="spellStart"/>
      <w:r>
        <w:t>seye</w:t>
      </w:r>
      <w:proofErr w:type="spellEnd"/>
      <w:r>
        <w:t xml:space="preserve"> kein Irrtum, sondern der rechte wahre Glaube, und war gar frech, und </w:t>
      </w:r>
      <w:proofErr w:type="spellStart"/>
      <w:r>
        <w:t>widersatzte</w:t>
      </w:r>
      <w:proofErr w:type="spellEnd"/>
      <w:r>
        <w:t xml:space="preserve"> sich der Obrigkeit überall. Dieweil er dann auch zuvor schon in dem Gefängnisse gelegen, ihm verschonet, und er auf das </w:t>
      </w:r>
      <w:proofErr w:type="spellStart"/>
      <w:r>
        <w:t>Gelübd</w:t>
      </w:r>
      <w:proofErr w:type="spellEnd"/>
      <w:r>
        <w:t xml:space="preserve"> guter Besserung wiederum heraus gelassen worden war, aber keine Besserung bey ihm </w:t>
      </w:r>
      <w:proofErr w:type="spellStart"/>
      <w:r>
        <w:t>erfolgete</w:t>
      </w:r>
      <w:proofErr w:type="spellEnd"/>
      <w:r>
        <w:t xml:space="preserve">, auch keine von seinem </w:t>
      </w:r>
      <w:proofErr w:type="spellStart"/>
      <w:r>
        <w:t>kybigen</w:t>
      </w:r>
      <w:proofErr w:type="spellEnd"/>
      <w:r>
        <w:t xml:space="preserve"> Kopfe zu hoffen war, ward er den 5. Jenner An. 1527 von dem Rate zu Zürich nach der ergangenen Satzung zu dem Wasser verurtheilt. Als er aus dem Wellenberg herab, und unter die Metzg zum Schiffe geführt ward, lobte er Gott, daß er um seiner </w:t>
      </w:r>
      <w:proofErr w:type="spellStart"/>
      <w:r>
        <w:t>Warheit</w:t>
      </w:r>
      <w:proofErr w:type="spellEnd"/>
      <w:r>
        <w:t xml:space="preserve"> willen sterben müßte, dann die </w:t>
      </w:r>
      <w:proofErr w:type="spellStart"/>
      <w:r>
        <w:t>Widertauffe</w:t>
      </w:r>
      <w:proofErr w:type="spellEnd"/>
      <w:r>
        <w:t xml:space="preserve"> wäre recht, und in Gottes Worte gegründet; Christus hätte auch vorgesagt: Daß seine Jünger um seines </w:t>
      </w:r>
      <w:proofErr w:type="spellStart"/>
      <w:r>
        <w:t>Nahmens</w:t>
      </w:r>
      <w:proofErr w:type="spellEnd"/>
      <w:r>
        <w:t xml:space="preserve"> und der </w:t>
      </w:r>
      <w:proofErr w:type="spellStart"/>
      <w:r>
        <w:t>Warheit</w:t>
      </w:r>
      <w:proofErr w:type="spellEnd"/>
      <w:r>
        <w:t xml:space="preserve"> willen leiden würden. Dergleichen Reden trieb er gar viel. Da ihm nun von dem </w:t>
      </w:r>
      <w:proofErr w:type="spellStart"/>
      <w:r>
        <w:t>Predicante</w:t>
      </w:r>
      <w:proofErr w:type="spellEnd"/>
      <w:r>
        <w:t xml:space="preserve">, der mit ihm </w:t>
      </w:r>
      <w:proofErr w:type="spellStart"/>
      <w:r>
        <w:t>gieng</w:t>
      </w:r>
      <w:proofErr w:type="spellEnd"/>
      <w:r>
        <w:t xml:space="preserve">, in dem Ausführen widersprochen ward, stieß seine Mutter und Bruder an ihn, und </w:t>
      </w:r>
      <w:proofErr w:type="spellStart"/>
      <w:r>
        <w:t>vermahneten</w:t>
      </w:r>
      <w:proofErr w:type="spellEnd"/>
      <w:r>
        <w:t xml:space="preserve"> ihn, daß er beständig seyn sollte, daher er auch stätig in seinem </w:t>
      </w:r>
      <w:proofErr w:type="spellStart"/>
      <w:r>
        <w:t>Kypkopf</w:t>
      </w:r>
      <w:proofErr w:type="spellEnd"/>
      <w:r>
        <w:t xml:space="preserve"> bis an sein Ende verharrete. Wie er nun auf dem Hütlein gebunden, und von dem Nachrichter in das Wasser gezogen werden sollte, sang er mit lauter Stimme: In </w:t>
      </w:r>
      <w:proofErr w:type="spellStart"/>
      <w:r>
        <w:t>manus</w:t>
      </w:r>
      <w:proofErr w:type="spellEnd"/>
      <w:r>
        <w:t xml:space="preserve"> </w:t>
      </w:r>
      <w:proofErr w:type="spellStart"/>
      <w:r>
        <w:t>tuas</w:t>
      </w:r>
      <w:proofErr w:type="spellEnd"/>
      <w:r>
        <w:t xml:space="preserve"> Domine </w:t>
      </w:r>
      <w:proofErr w:type="spellStart"/>
      <w:r>
        <w:t>commendo</w:t>
      </w:r>
      <w:proofErr w:type="spellEnd"/>
      <w:r>
        <w:t xml:space="preserve"> </w:t>
      </w:r>
      <w:proofErr w:type="spellStart"/>
      <w:r>
        <w:t>Spiritum</w:t>
      </w:r>
      <w:proofErr w:type="spellEnd"/>
      <w:r>
        <w:t xml:space="preserve"> </w:t>
      </w:r>
      <w:proofErr w:type="spellStart"/>
      <w:r>
        <w:t>meum</w:t>
      </w:r>
      <w:proofErr w:type="spellEnd"/>
      <w:r>
        <w:t xml:space="preserve">! Hierauf ward er von dem Nachrichter von dem Hütlein in das Wasser gezogen, und </w:t>
      </w:r>
      <w:proofErr w:type="spellStart"/>
      <w:r>
        <w:t>ertränckt</w:t>
      </w:r>
      <w:proofErr w:type="spellEnd"/>
      <w:r>
        <w:t xml:space="preserve">, hernach hinab auf den Platz geführt, und zu St. Jacob begraben. Viele Leute ärgerten sich an seinem </w:t>
      </w:r>
      <w:proofErr w:type="spellStart"/>
      <w:r>
        <w:t>standhafftigen</w:t>
      </w:r>
      <w:proofErr w:type="spellEnd"/>
      <w:r>
        <w:t xml:space="preserve"> Tode, andere achteten dasselbige wenig, in Ansehung, daß vielmalen geschiehet, daß die Uebelthäter, welche hingerichtet werden, in ungerechten Sachen halsstarrig verharren…. </w:t>
      </w:r>
    </w:p>
    <w:p w14:paraId="6CD0FFEC" w14:textId="77777777" w:rsidR="00D872C1" w:rsidRDefault="00D872C1" w:rsidP="00D872C1">
      <w:pPr>
        <w:pStyle w:val="berschrift1"/>
        <w:rPr>
          <w:sz w:val="48"/>
        </w:rPr>
      </w:pPr>
      <w:r>
        <w:t>Lehren Thomas Müntzers</w:t>
      </w:r>
    </w:p>
    <w:p w14:paraId="28F6EB5C" w14:textId="17B6A892" w:rsidR="00D872C1" w:rsidRDefault="00D872C1" w:rsidP="00D872C1">
      <w:pPr>
        <w:pStyle w:val="StandardWeb"/>
      </w:pPr>
      <w:r>
        <w:t>Müntzer</w:t>
      </w:r>
      <w:r>
        <w:rPr>
          <w:rStyle w:val="Endnotenzeichen"/>
        </w:rPr>
        <w:endnoteReference w:id="2"/>
      </w:r>
      <w:r>
        <w:t xml:space="preserve"> predigte, und ließ im Drucke ausgehen: Alle Prediger, die zur selbigen Zeit das Evangelium predigten, wären nicht von GOtt gesandt, predigten auch nicht das wahre göttliche Wort, sondern wären nur Schriftgelehrten, und predigten den todten Buchstaben der Schrift. Die Schrift und das äusserliche Wort, wären nicht das rechte wahre Wort GOttes, dann dasselbige wäre innerlich und himmlisch, und </w:t>
      </w:r>
      <w:proofErr w:type="spellStart"/>
      <w:r>
        <w:t>gieng</w:t>
      </w:r>
      <w:proofErr w:type="spellEnd"/>
      <w:r>
        <w:t xml:space="preserve"> ohne alle Mittel von und aus dem Mund GOttes. Durch dasselbige müßte man innerlich berichtet werden, und nicht durch die Schrift und Predig. Also achtete er auch die Wassertaufe gering, ja er hielt </w:t>
      </w:r>
      <w:proofErr w:type="spellStart"/>
      <w:r>
        <w:t>darfür</w:t>
      </w:r>
      <w:proofErr w:type="spellEnd"/>
      <w:r>
        <w:t xml:space="preserve">, die Kindertaufe wär nicht aus GOtt, darum müßte man mit einem geistlichen und rechteren </w:t>
      </w:r>
      <w:proofErr w:type="spellStart"/>
      <w:r>
        <w:t>Tauf</w:t>
      </w:r>
      <w:proofErr w:type="spellEnd"/>
      <w:r>
        <w:t xml:space="preserve"> wieder taufen, </w:t>
      </w:r>
      <w:proofErr w:type="spellStart"/>
      <w:r>
        <w:t>wiewol</w:t>
      </w:r>
      <w:proofErr w:type="spellEnd"/>
      <w:r>
        <w:t xml:space="preserve"> er noch zur selbigen Zeit, als dem Anfange seiner Widertaufe, nicht selbst soll wieder getauft haben, daran er </w:t>
      </w:r>
      <w:proofErr w:type="spellStart"/>
      <w:r>
        <w:t>etwan</w:t>
      </w:r>
      <w:proofErr w:type="spellEnd"/>
      <w:r>
        <w:t xml:space="preserve"> verhindert worden: also daß seine Jünger vor ihm anhoben </w:t>
      </w:r>
      <w:proofErr w:type="spellStart"/>
      <w:r>
        <w:t>wiederzutaufen</w:t>
      </w:r>
      <w:proofErr w:type="spellEnd"/>
      <w:r>
        <w:t xml:space="preserve">. Er ward auch zuvor mit seinem eigenen Blut getauft, das ist, getödtet. Er lehrete auch, es wär erlogen, daß Christus vor uns genug gethan hätte, wie die zarten Schriftgelehrten sagten. Die Ehe und das eheliche Bett der </w:t>
      </w:r>
      <w:proofErr w:type="spellStart"/>
      <w:r>
        <w:t>Unglaubigen</w:t>
      </w:r>
      <w:proofErr w:type="spellEnd"/>
      <w:r>
        <w:t xml:space="preserve"> und Fleischlichen wär kein unbefleckt Bett, sondern ein Huren-Bett und teuflisches Huren-Haus. Er lehrete, GOtt </w:t>
      </w:r>
      <w:proofErr w:type="spellStart"/>
      <w:r>
        <w:t>eröfnete</w:t>
      </w:r>
      <w:proofErr w:type="spellEnd"/>
      <w:r>
        <w:t xml:space="preserve"> seinen Willen durch Träumen, und gab es denn dar, als ob es des Heil. Geistes Eingebung wär. Daher wurde er und die Seinigen </w:t>
      </w:r>
      <w:proofErr w:type="spellStart"/>
      <w:r>
        <w:t>genandt</w:t>
      </w:r>
      <w:proofErr w:type="spellEnd"/>
      <w:r>
        <w:t xml:space="preserve"> die himmlische Propheten und Spirituosen, oder </w:t>
      </w:r>
      <w:proofErr w:type="spellStart"/>
      <w:r>
        <w:t>Geistler</w:t>
      </w:r>
      <w:proofErr w:type="spellEnd"/>
      <w:r>
        <w:t xml:space="preserve">. </w:t>
      </w:r>
    </w:p>
    <w:p w14:paraId="3F131773" w14:textId="77777777" w:rsidR="0022039F" w:rsidRDefault="0022039F" w:rsidP="0022039F"/>
    <w:p w14:paraId="5A777BDB" w14:textId="77777777" w:rsidR="00D5498D" w:rsidRPr="00D5498D" w:rsidRDefault="007166CE" w:rsidP="008E63BE">
      <w:pPr>
        <w:pStyle w:val="berschrift1"/>
      </w:pPr>
      <w:r>
        <w:br w:type="page"/>
      </w:r>
      <w:r w:rsidR="00D5498D" w:rsidRPr="00D5498D">
        <w:t>Quellen:</w:t>
      </w:r>
    </w:p>
    <w:p w14:paraId="34D75BA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4E4AA8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36EDD1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F25030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9F2733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53BFED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9AC7ED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98A8D7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361F12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F6C9C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4BF19C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24CBC7C"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64E7CF0A"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ECE5E" w14:textId="77777777" w:rsidR="00595DCA" w:rsidRDefault="00595DCA" w:rsidP="00D872C1">
      <w:pPr>
        <w:spacing w:after="0" w:line="240" w:lineRule="auto"/>
      </w:pPr>
      <w:r>
        <w:separator/>
      </w:r>
    </w:p>
  </w:endnote>
  <w:endnote w:type="continuationSeparator" w:id="0">
    <w:p w14:paraId="77DB827E" w14:textId="77777777" w:rsidR="00595DCA" w:rsidRDefault="00595DCA" w:rsidP="00D872C1">
      <w:pPr>
        <w:spacing w:after="0" w:line="240" w:lineRule="auto"/>
      </w:pPr>
      <w:r>
        <w:continuationSeparator/>
      </w:r>
    </w:p>
  </w:endnote>
  <w:endnote w:id="1">
    <w:p w14:paraId="05E132D0" w14:textId="14D1DC3F" w:rsidR="00D872C1" w:rsidRPr="00D872C1" w:rsidRDefault="00D872C1" w:rsidP="00D872C1">
      <w:pPr>
        <w:spacing w:after="0" w:line="240" w:lineRule="auto"/>
        <w:rPr>
          <w:rFonts w:eastAsia="Times New Roman"/>
          <w:szCs w:val="24"/>
          <w:lang w:eastAsia="de-DE"/>
        </w:rPr>
      </w:pPr>
      <w:r>
        <w:rPr>
          <w:rStyle w:val="Endnotenzeichen"/>
        </w:rPr>
        <w:endnoteRef/>
      </w:r>
      <w:r>
        <w:t xml:space="preserve"> </w:t>
      </w:r>
      <w:r w:rsidRPr="00D872C1">
        <w:rPr>
          <w:rFonts w:eastAsia="Times New Roman"/>
          <w:szCs w:val="24"/>
          <w:lang w:eastAsia="de-DE"/>
        </w:rPr>
        <w:t>Diese Hauptlehren der Widertäufer sind genommen aus H. Bullingers Widertäufer-Historie, B. 1 C. 8. Er schildert dieselbigen ferner also ab: „Im Anfang war es nur allermeist um eine Absonderung zu thun, damit sie eine abgetheilte Kirche hätten. Darum welche sich in die Absonderung begaben, daß sie von der päbstlichen und evangelischen, und überall allen andern Kirchen abtraten, und in dem neuen Täuferorden, den sie die wahre, GOtt wohlgefällige, Christliche Kirche nandten, leben wollten, dieselbigen empfiengen die Vorsteher der Widertäufer durch und mit dem Widertaufe in ihre Gemeind zum Zeichen der Absonderung, und zur Buß und Besserung des Lebens. Und solche führten dannethin ihr Leben unter einem Schein eines gar geistlichen Wandels, schalten den Geitz, die Hoffart, das Schwören, das garstige Reden und die Unzuchten der Welt, das Zutrinken und Fressen, und sagten viel von dem Tödten des alten Menschens.“</w:t>
      </w:r>
    </w:p>
  </w:endnote>
  <w:endnote w:id="2">
    <w:p w14:paraId="556DA581" w14:textId="51FB1203" w:rsidR="00D872C1" w:rsidRDefault="00D872C1">
      <w:pPr>
        <w:pStyle w:val="Endnotentext"/>
      </w:pPr>
      <w:r>
        <w:rPr>
          <w:rStyle w:val="Endnotenzeichen"/>
        </w:rPr>
        <w:endnoteRef/>
      </w:r>
      <w:r>
        <w:t xml:space="preserve"> Diese Nachricht gibt Bullinger eben daselbst (Bullingers </w:t>
      </w:r>
      <w:r>
        <w:t>Widertäuffer-Historie, B. 1.) C. 1. Er berichtet weiter daselbst: „Ungefehr um das Jahr Christi 1521 und 1522 haben sich einige unruhige Geister drunten an der Saal in Sachsen erhebt, unter denen Nicolaus Storch ein fürnehmer war. Diese träumten und gaben für, GOtt hätte ihnen in Gesichten und Offenbahrungen aus dem Himmel angezeiget, und trugen demnach als wahrhaftig für, jedoch anfänglich nur heimlich ihres gleichen unruhigen Leuten: Es müsse eine andere neue Welt werden, in welcher die Gerechtigkeit wohnete, darum müsten zuvor alle Gottlosen auf der Erde (sie nandten gottlos, die nicht von ihrer Parthey waren) samt allen gottlosen Fürsten und Herren ausgerottet werden. Aus dieser Schule ist kommen Thomas Münzer, der auch seine Jünger hatte, den Pfeiffer, Melchior Rink und andere viel mehrere.“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DBEEF" w14:textId="77777777" w:rsidR="00595DCA" w:rsidRDefault="00595DCA" w:rsidP="00D872C1">
      <w:pPr>
        <w:spacing w:after="0" w:line="240" w:lineRule="auto"/>
      </w:pPr>
      <w:r>
        <w:separator/>
      </w:r>
    </w:p>
  </w:footnote>
  <w:footnote w:type="continuationSeparator" w:id="0">
    <w:p w14:paraId="1420DD2C" w14:textId="77777777" w:rsidR="00595DCA" w:rsidRDefault="00595DCA" w:rsidP="00D872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2C1"/>
    <w:rsid w:val="00082307"/>
    <w:rsid w:val="000C66E5"/>
    <w:rsid w:val="001F54C4"/>
    <w:rsid w:val="0022039F"/>
    <w:rsid w:val="00272484"/>
    <w:rsid w:val="00297F83"/>
    <w:rsid w:val="002E6D11"/>
    <w:rsid w:val="00381C0C"/>
    <w:rsid w:val="00537F59"/>
    <w:rsid w:val="00595DCA"/>
    <w:rsid w:val="007166CE"/>
    <w:rsid w:val="007E1779"/>
    <w:rsid w:val="0083667B"/>
    <w:rsid w:val="008D7463"/>
    <w:rsid w:val="008E417E"/>
    <w:rsid w:val="008E63BE"/>
    <w:rsid w:val="00B05A5F"/>
    <w:rsid w:val="00B365E5"/>
    <w:rsid w:val="00C35859"/>
    <w:rsid w:val="00CA2205"/>
    <w:rsid w:val="00CC4EAC"/>
    <w:rsid w:val="00D14D4F"/>
    <w:rsid w:val="00D5498D"/>
    <w:rsid w:val="00D872C1"/>
    <w:rsid w:val="00F433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A24B1"/>
  <w15:chartTrackingRefBased/>
  <w15:docId w15:val="{0F67CD39-BA3E-4FDE-BF32-0EFE8BE8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D872C1"/>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D872C1"/>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D872C1"/>
    <w:rPr>
      <w:rFonts w:ascii="Times New Roman" w:hAnsi="Times New Roman"/>
      <w:lang w:eastAsia="en-US"/>
    </w:rPr>
  </w:style>
  <w:style w:type="character" w:styleId="Endnotenzeichen">
    <w:name w:val="endnote reference"/>
    <w:basedOn w:val="Absatz-Standardschriftart"/>
    <w:uiPriority w:val="99"/>
    <w:semiHidden/>
    <w:unhideWhenUsed/>
    <w:rsid w:val="00D872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6998012">
      <w:bodyDiv w:val="1"/>
      <w:marLeft w:val="0"/>
      <w:marRight w:val="0"/>
      <w:marTop w:val="0"/>
      <w:marBottom w:val="0"/>
      <w:divBdr>
        <w:top w:val="none" w:sz="0" w:space="0" w:color="auto"/>
        <w:left w:val="none" w:sz="0" w:space="0" w:color="auto"/>
        <w:bottom w:val="none" w:sz="0" w:space="0" w:color="auto"/>
        <w:right w:val="none" w:sz="0" w:space="0" w:color="auto"/>
      </w:divBdr>
      <w:divsChild>
        <w:div w:id="38807139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00596784">
      <w:bodyDiv w:val="1"/>
      <w:marLeft w:val="0"/>
      <w:marRight w:val="0"/>
      <w:marTop w:val="0"/>
      <w:marBottom w:val="0"/>
      <w:divBdr>
        <w:top w:val="none" w:sz="0" w:space="0" w:color="auto"/>
        <w:left w:val="none" w:sz="0" w:space="0" w:color="auto"/>
        <w:bottom w:val="none" w:sz="0" w:space="0" w:color="auto"/>
        <w:right w:val="none" w:sz="0" w:space="0" w:color="auto"/>
      </w:divBdr>
      <w:divsChild>
        <w:div w:id="1064255705">
          <w:marLeft w:val="0"/>
          <w:marRight w:val="0"/>
          <w:marTop w:val="0"/>
          <w:marBottom w:val="0"/>
          <w:divBdr>
            <w:top w:val="none" w:sz="0" w:space="0" w:color="auto"/>
            <w:left w:val="none" w:sz="0" w:space="0" w:color="auto"/>
            <w:bottom w:val="none" w:sz="0" w:space="0" w:color="auto"/>
            <w:right w:val="none" w:sz="0" w:space="0" w:color="auto"/>
          </w:divBdr>
        </w:div>
      </w:divsChild>
    </w:div>
    <w:div w:id="1567910503">
      <w:bodyDiv w:val="1"/>
      <w:marLeft w:val="0"/>
      <w:marRight w:val="0"/>
      <w:marTop w:val="0"/>
      <w:marBottom w:val="0"/>
      <w:divBdr>
        <w:top w:val="none" w:sz="0" w:space="0" w:color="auto"/>
        <w:left w:val="none" w:sz="0" w:space="0" w:color="auto"/>
        <w:bottom w:val="none" w:sz="0" w:space="0" w:color="auto"/>
        <w:right w:val="none" w:sz="0" w:space="0" w:color="auto"/>
      </w:divBdr>
      <w:divsChild>
        <w:div w:id="1976444229">
          <w:marLeft w:val="0"/>
          <w:marRight w:val="0"/>
          <w:marTop w:val="0"/>
          <w:marBottom w:val="0"/>
          <w:divBdr>
            <w:top w:val="none" w:sz="0" w:space="0" w:color="auto"/>
            <w:left w:val="none" w:sz="0" w:space="0" w:color="auto"/>
            <w:bottom w:val="none" w:sz="0" w:space="0" w:color="auto"/>
            <w:right w:val="none" w:sz="0" w:space="0" w:color="auto"/>
          </w:divBdr>
        </w:div>
      </w:divsChild>
    </w:div>
    <w:div w:id="1893809060">
      <w:bodyDiv w:val="1"/>
      <w:marLeft w:val="0"/>
      <w:marRight w:val="0"/>
      <w:marTop w:val="0"/>
      <w:marBottom w:val="0"/>
      <w:divBdr>
        <w:top w:val="none" w:sz="0" w:space="0" w:color="auto"/>
        <w:left w:val="none" w:sz="0" w:space="0" w:color="auto"/>
        <w:bottom w:val="none" w:sz="0" w:space="0" w:color="auto"/>
        <w:right w:val="none" w:sz="0" w:space="0" w:color="auto"/>
      </w:divBdr>
      <w:divsChild>
        <w:div w:id="17865787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DB3E1-16F6-4BBF-95B4-54CDAEF2B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1555</Words>
  <Characters>9798</Characters>
  <Application>Microsoft Office Word</Application>
  <DocSecurity>0</DocSecurity>
  <Lines>81</Lines>
  <Paragraphs>22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 die Täufer</dc:title>
  <dc:subject/>
  <dc:creator>Bullinger, Heinrich</dc:creator>
  <cp:keywords/>
  <dc:description/>
  <cp:lastModifiedBy>webmaster@glaubensstimme.de</cp:lastModifiedBy>
  <cp:revision>4</cp:revision>
  <dcterms:created xsi:type="dcterms:W3CDTF">2021-04-17T08:24:00Z</dcterms:created>
  <dcterms:modified xsi:type="dcterms:W3CDTF">2021-04-17T17:22:00Z</dcterms:modified>
  <dc:language>de</dc:language>
</cp:coreProperties>
</file>